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9DE" w:rsidRDefault="00F259DE">
      <w:pPr>
        <w:spacing w:line="360" w:lineRule="auto"/>
        <w:rPr>
          <w:rFonts w:ascii="Times New Roman" w:eastAsia="Times New Roman" w:hAnsi="Times New Roman" w:cs="Times New Roman"/>
          <w:sz w:val="24"/>
          <w:szCs w:val="24"/>
        </w:rPr>
      </w:pPr>
    </w:p>
    <w:tbl>
      <w:tblPr>
        <w:tblStyle w:val="a"/>
        <w:tblW w:w="8488" w:type="dxa"/>
        <w:tblInd w:w="0" w:type="dxa"/>
        <w:tblLayout w:type="fixed"/>
        <w:tblLook w:val="0400" w:firstRow="0" w:lastRow="0" w:firstColumn="0" w:lastColumn="0" w:noHBand="0" w:noVBand="1"/>
      </w:tblPr>
      <w:tblGrid>
        <w:gridCol w:w="2824"/>
        <w:gridCol w:w="5664"/>
      </w:tblGrid>
      <w:tr w:rsidR="00F259DE">
        <w:trPr>
          <w:trHeight w:val="491"/>
        </w:trPr>
        <w:tc>
          <w:tcPr>
            <w:tcW w:w="282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259DE" w:rsidRDefault="00F74023">
            <w:pPr>
              <w:spacing w:before="240" w:after="220" w:line="240" w:lineRule="auto"/>
              <w:jc w:val="center"/>
              <w:rPr>
                <w:rFonts w:ascii="Times New Roman" w:eastAsia="Times New Roman" w:hAnsi="Times New Roman" w:cs="Times New Roman"/>
                <w:sz w:val="24"/>
                <w:szCs w:val="24"/>
              </w:rPr>
            </w:pPr>
            <w:r>
              <w:rPr>
                <w:b/>
                <w:sz w:val="24"/>
                <w:szCs w:val="24"/>
              </w:rPr>
              <w:t>ASSUNTOS:</w:t>
            </w:r>
          </w:p>
        </w:tc>
        <w:tc>
          <w:tcPr>
            <w:tcW w:w="56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259DE" w:rsidRDefault="00F74023" w:rsidP="007B770A">
            <w:pPr>
              <w:spacing w:line="360" w:lineRule="auto"/>
              <w:jc w:val="both"/>
              <w:rPr>
                <w:rFonts w:ascii="Times New Roman" w:eastAsia="Times New Roman" w:hAnsi="Times New Roman" w:cs="Times New Roman"/>
                <w:sz w:val="24"/>
                <w:szCs w:val="24"/>
              </w:rPr>
            </w:pPr>
            <w:r>
              <w:rPr>
                <w:sz w:val="24"/>
                <w:szCs w:val="24"/>
              </w:rPr>
              <w:t>Função socioeconômica dos tributos e gastos públicos.</w:t>
            </w:r>
            <w:r w:rsidR="007B770A">
              <w:rPr>
                <w:b/>
                <w:sz w:val="24"/>
                <w:szCs w:val="24"/>
              </w:rPr>
              <w:t xml:space="preserve"> Atividade de Arte para o Ensino Fundamental II</w:t>
            </w:r>
          </w:p>
        </w:tc>
      </w:tr>
      <w:tr w:rsidR="00F259DE">
        <w:trPr>
          <w:trHeight w:val="4175"/>
        </w:trPr>
        <w:tc>
          <w:tcPr>
            <w:tcW w:w="282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259DE" w:rsidRDefault="00F74023">
            <w:pPr>
              <w:spacing w:before="240" w:after="220" w:line="240" w:lineRule="auto"/>
              <w:jc w:val="center"/>
              <w:rPr>
                <w:rFonts w:ascii="Times New Roman" w:eastAsia="Times New Roman" w:hAnsi="Times New Roman" w:cs="Times New Roman"/>
                <w:sz w:val="24"/>
                <w:szCs w:val="24"/>
              </w:rPr>
            </w:pPr>
            <w:r>
              <w:rPr>
                <w:b/>
                <w:sz w:val="24"/>
                <w:szCs w:val="24"/>
              </w:rPr>
              <w:t>ETAPA DE ENSINO:</w:t>
            </w:r>
          </w:p>
          <w:p w:rsidR="00F259DE" w:rsidRDefault="00F74023">
            <w:pPr>
              <w:spacing w:before="240" w:after="220" w:line="240" w:lineRule="auto"/>
              <w:jc w:val="center"/>
              <w:rPr>
                <w:rFonts w:ascii="Times New Roman" w:eastAsia="Times New Roman" w:hAnsi="Times New Roman" w:cs="Times New Roman"/>
                <w:sz w:val="24"/>
                <w:szCs w:val="24"/>
              </w:rPr>
            </w:pPr>
            <w:r>
              <w:rPr>
                <w:b/>
                <w:sz w:val="24"/>
                <w:szCs w:val="24"/>
              </w:rPr>
              <w:t>Ensino Fundamental I</w:t>
            </w:r>
            <w:r w:rsidR="007C643A">
              <w:rPr>
                <w:b/>
                <w:sz w:val="24"/>
                <w:szCs w:val="24"/>
              </w:rPr>
              <w:t>I</w:t>
            </w:r>
            <w:bookmarkStart w:id="0" w:name="_GoBack"/>
            <w:bookmarkEnd w:id="0"/>
          </w:p>
          <w:p w:rsidR="00F259DE" w:rsidRDefault="00F74023">
            <w:pPr>
              <w:spacing w:before="240" w:after="220" w:line="240" w:lineRule="auto"/>
              <w:jc w:val="center"/>
              <w:rPr>
                <w:rFonts w:ascii="Times New Roman" w:eastAsia="Times New Roman" w:hAnsi="Times New Roman" w:cs="Times New Roman"/>
                <w:sz w:val="24"/>
                <w:szCs w:val="24"/>
              </w:rPr>
            </w:pPr>
            <w:r>
              <w:rPr>
                <w:b/>
                <w:sz w:val="24"/>
                <w:szCs w:val="24"/>
              </w:rPr>
              <w:t>(9° ano)</w:t>
            </w:r>
          </w:p>
        </w:tc>
        <w:tc>
          <w:tcPr>
            <w:tcW w:w="56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259DE" w:rsidRDefault="00F74023">
            <w:pPr>
              <w:spacing w:before="240" w:line="240" w:lineRule="auto"/>
              <w:jc w:val="both"/>
              <w:rPr>
                <w:b/>
                <w:sz w:val="24"/>
                <w:szCs w:val="24"/>
              </w:rPr>
            </w:pPr>
            <w:r>
              <w:rPr>
                <w:b/>
                <w:sz w:val="24"/>
                <w:szCs w:val="24"/>
              </w:rPr>
              <w:t>Habilidades previstas no Currículo de Referência de Mato Grosso do Sul: </w:t>
            </w:r>
          </w:p>
          <w:p w:rsidR="00F259DE" w:rsidRDefault="00F74023">
            <w:pPr>
              <w:spacing w:line="240" w:lineRule="auto"/>
              <w:jc w:val="both"/>
              <w:rPr>
                <w:sz w:val="24"/>
                <w:szCs w:val="24"/>
              </w:rPr>
            </w:pPr>
            <w:r>
              <w:rPr>
                <w:sz w:val="24"/>
                <w:szCs w:val="24"/>
              </w:rPr>
              <w:t>(</w:t>
            </w:r>
            <w:proofErr w:type="gramStart"/>
            <w:r>
              <w:rPr>
                <w:sz w:val="24"/>
                <w:szCs w:val="24"/>
              </w:rPr>
              <w:t>MS.EF</w:t>
            </w:r>
            <w:proofErr w:type="gramEnd"/>
            <w:r>
              <w:rPr>
                <w:sz w:val="24"/>
                <w:szCs w:val="24"/>
              </w:rPr>
              <w:t>69AR03.s.03) Analisar situações nas quais as linguagens das artes visuais se integram às linguagens audiovisuais (cinema, animações, vídeos etc.), gráficas (capas de livros, ilustrações de textos diversos etc.), cenográficas, coreográficas, musicais etc.</w:t>
            </w:r>
          </w:p>
          <w:p w:rsidR="00F259DE" w:rsidRDefault="00F74023">
            <w:pPr>
              <w:spacing w:line="240" w:lineRule="auto"/>
              <w:jc w:val="both"/>
              <w:rPr>
                <w:sz w:val="24"/>
                <w:szCs w:val="24"/>
              </w:rPr>
            </w:pPr>
            <w:r>
              <w:rPr>
                <w:sz w:val="24"/>
                <w:szCs w:val="24"/>
              </w:rPr>
              <w:t>(</w:t>
            </w:r>
            <w:proofErr w:type="gramStart"/>
            <w:r>
              <w:rPr>
                <w:sz w:val="24"/>
                <w:szCs w:val="24"/>
              </w:rPr>
              <w:t>MS.EF</w:t>
            </w:r>
            <w:proofErr w:type="gramEnd"/>
            <w:r>
              <w:rPr>
                <w:sz w:val="24"/>
                <w:szCs w:val="24"/>
              </w:rPr>
              <w:t>69AR06.s.06) Desenvolver processos de criação em artes visuais, com base em temas ou interesses artísticos, de modo individual, coletivo e colaborativo, fazendo uso de materiais, instrumentos e recursos convencionais, alternativos e digitais.</w:t>
            </w:r>
          </w:p>
          <w:p w:rsidR="00F259DE" w:rsidRDefault="00F259DE">
            <w:pPr>
              <w:spacing w:line="240" w:lineRule="auto"/>
              <w:jc w:val="both"/>
              <w:rPr>
                <w:sz w:val="24"/>
                <w:szCs w:val="24"/>
              </w:rPr>
            </w:pPr>
          </w:p>
          <w:p w:rsidR="00F259DE" w:rsidRDefault="00F259DE">
            <w:pPr>
              <w:spacing w:line="240" w:lineRule="auto"/>
              <w:jc w:val="both"/>
              <w:rPr>
                <w:sz w:val="24"/>
                <w:szCs w:val="24"/>
              </w:rPr>
            </w:pPr>
          </w:p>
        </w:tc>
      </w:tr>
      <w:tr w:rsidR="00F259DE">
        <w:trPr>
          <w:trHeight w:val="860"/>
        </w:trPr>
        <w:tc>
          <w:tcPr>
            <w:tcW w:w="282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259DE" w:rsidRDefault="00F74023">
            <w:pPr>
              <w:spacing w:before="240" w:after="220" w:line="240" w:lineRule="auto"/>
              <w:jc w:val="center"/>
              <w:rPr>
                <w:rFonts w:ascii="Times New Roman" w:eastAsia="Times New Roman" w:hAnsi="Times New Roman" w:cs="Times New Roman"/>
                <w:sz w:val="24"/>
                <w:szCs w:val="24"/>
              </w:rPr>
            </w:pPr>
            <w:r>
              <w:rPr>
                <w:b/>
                <w:sz w:val="24"/>
                <w:szCs w:val="24"/>
              </w:rPr>
              <w:t>Componente Curricular/Disciplina:</w:t>
            </w:r>
          </w:p>
        </w:tc>
        <w:tc>
          <w:tcPr>
            <w:tcW w:w="56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259DE" w:rsidRDefault="00F74023">
            <w:pPr>
              <w:spacing w:before="240" w:line="240" w:lineRule="auto"/>
              <w:jc w:val="center"/>
              <w:rPr>
                <w:rFonts w:ascii="Times New Roman" w:eastAsia="Times New Roman" w:hAnsi="Times New Roman" w:cs="Times New Roman"/>
                <w:sz w:val="24"/>
                <w:szCs w:val="24"/>
              </w:rPr>
            </w:pPr>
            <w:r>
              <w:rPr>
                <w:sz w:val="24"/>
                <w:szCs w:val="24"/>
              </w:rPr>
              <w:t>Arte</w:t>
            </w:r>
          </w:p>
        </w:tc>
      </w:tr>
    </w:tbl>
    <w:p w:rsidR="00F259DE" w:rsidRDefault="00F259DE">
      <w:pPr>
        <w:spacing w:line="240" w:lineRule="auto"/>
        <w:rPr>
          <w:sz w:val="24"/>
          <w:szCs w:val="24"/>
        </w:rPr>
      </w:pPr>
    </w:p>
    <w:p w:rsidR="00F259DE" w:rsidRDefault="00F74023">
      <w:pPr>
        <w:spacing w:before="240" w:line="360" w:lineRule="auto"/>
        <w:jc w:val="both"/>
        <w:rPr>
          <w:sz w:val="24"/>
          <w:szCs w:val="24"/>
        </w:rPr>
      </w:pPr>
      <w:r>
        <w:rPr>
          <w:sz w:val="24"/>
          <w:szCs w:val="24"/>
        </w:rPr>
        <w:t>Assista o vídeo a seguir e faça o que se pede.</w:t>
      </w:r>
    </w:p>
    <w:p w:rsidR="00F259DE" w:rsidRDefault="00F74023">
      <w:pPr>
        <w:spacing w:before="240" w:line="360" w:lineRule="auto"/>
        <w:jc w:val="both"/>
        <w:rPr>
          <w:sz w:val="24"/>
          <w:szCs w:val="24"/>
        </w:rPr>
      </w:pPr>
      <w:r>
        <w:rPr>
          <w:sz w:val="24"/>
          <w:szCs w:val="24"/>
        </w:rPr>
        <w:t xml:space="preserve">Vídeo “Com que o governo gasta?”: </w:t>
      </w:r>
      <w:hyperlink r:id="rId4">
        <w:r>
          <w:rPr>
            <w:color w:val="1155CC"/>
            <w:sz w:val="24"/>
            <w:szCs w:val="24"/>
            <w:u w:val="single"/>
          </w:rPr>
          <w:t>https://www.youtube.com/watch?v=2CrB28jMa4A&amp;list=WL&amp;index=78</w:t>
        </w:r>
      </w:hyperlink>
    </w:p>
    <w:p w:rsidR="00F259DE" w:rsidRDefault="00F74023">
      <w:pPr>
        <w:spacing w:before="240" w:line="360" w:lineRule="auto"/>
        <w:jc w:val="both"/>
        <w:rPr>
          <w:sz w:val="24"/>
          <w:szCs w:val="24"/>
        </w:rPr>
      </w:pPr>
      <w:proofErr w:type="gramStart"/>
      <w:r>
        <w:rPr>
          <w:sz w:val="24"/>
          <w:szCs w:val="24"/>
        </w:rPr>
        <w:t>a) Como</w:t>
      </w:r>
      <w:proofErr w:type="gramEnd"/>
      <w:r>
        <w:rPr>
          <w:sz w:val="24"/>
          <w:szCs w:val="24"/>
        </w:rPr>
        <w:t xml:space="preserve"> os desenhos contribuem para o entendimento do conteúdo do vídeo apresentado?</w:t>
      </w:r>
    </w:p>
    <w:p w:rsidR="00F259DE" w:rsidRDefault="00F74023">
      <w:pPr>
        <w:spacing w:before="240" w:line="360" w:lineRule="auto"/>
        <w:jc w:val="both"/>
        <w:rPr>
          <w:sz w:val="24"/>
          <w:szCs w:val="24"/>
        </w:rPr>
      </w:pPr>
      <w:r>
        <w:rPr>
          <w:sz w:val="24"/>
          <w:szCs w:val="24"/>
        </w:rPr>
        <w:t>___________________________________________________________________</w:t>
      </w:r>
    </w:p>
    <w:p w:rsidR="00F259DE" w:rsidRDefault="00F74023">
      <w:pPr>
        <w:spacing w:before="240" w:line="360" w:lineRule="auto"/>
        <w:jc w:val="both"/>
        <w:rPr>
          <w:sz w:val="24"/>
          <w:szCs w:val="24"/>
        </w:rPr>
      </w:pPr>
      <w:r>
        <w:rPr>
          <w:sz w:val="24"/>
          <w:szCs w:val="24"/>
        </w:rPr>
        <w:t>___________________________________________________________________</w:t>
      </w:r>
    </w:p>
    <w:p w:rsidR="00F259DE" w:rsidRDefault="00F74023">
      <w:pPr>
        <w:spacing w:before="240" w:line="360" w:lineRule="auto"/>
        <w:jc w:val="both"/>
        <w:rPr>
          <w:sz w:val="24"/>
          <w:szCs w:val="24"/>
        </w:rPr>
      </w:pPr>
      <w:r>
        <w:rPr>
          <w:sz w:val="24"/>
          <w:szCs w:val="24"/>
        </w:rPr>
        <w:t>___________________________________________________________________</w:t>
      </w:r>
    </w:p>
    <w:p w:rsidR="00F259DE" w:rsidRDefault="00F74023">
      <w:pPr>
        <w:spacing w:before="240" w:line="360" w:lineRule="auto"/>
        <w:jc w:val="both"/>
        <w:rPr>
          <w:sz w:val="24"/>
          <w:szCs w:val="24"/>
        </w:rPr>
      </w:pPr>
      <w:proofErr w:type="gramStart"/>
      <w:r>
        <w:rPr>
          <w:sz w:val="24"/>
          <w:szCs w:val="24"/>
        </w:rPr>
        <w:t>b) Você</w:t>
      </w:r>
      <w:proofErr w:type="gramEnd"/>
      <w:r>
        <w:rPr>
          <w:sz w:val="24"/>
          <w:szCs w:val="24"/>
        </w:rPr>
        <w:t xml:space="preserve"> acha que o vídeo traria o mesmo efeito se não tivesse a imagem dos desenhos e sim, apenas a explicação oral? Justifique.</w:t>
      </w:r>
    </w:p>
    <w:p w:rsidR="00F259DE" w:rsidRDefault="00F74023">
      <w:pPr>
        <w:spacing w:before="240" w:line="360" w:lineRule="auto"/>
        <w:jc w:val="both"/>
        <w:rPr>
          <w:sz w:val="24"/>
          <w:szCs w:val="24"/>
        </w:rPr>
      </w:pPr>
      <w:r>
        <w:rPr>
          <w:sz w:val="24"/>
          <w:szCs w:val="24"/>
        </w:rPr>
        <w:lastRenderedPageBreak/>
        <w:t>___________________________________________________________________</w:t>
      </w:r>
    </w:p>
    <w:p w:rsidR="00F259DE" w:rsidRDefault="00F74023">
      <w:pPr>
        <w:spacing w:before="240" w:line="360" w:lineRule="auto"/>
        <w:jc w:val="both"/>
        <w:rPr>
          <w:sz w:val="24"/>
          <w:szCs w:val="24"/>
        </w:rPr>
      </w:pPr>
      <w:r>
        <w:rPr>
          <w:sz w:val="24"/>
          <w:szCs w:val="24"/>
        </w:rPr>
        <w:t>___________________________________________________________________</w:t>
      </w:r>
    </w:p>
    <w:p w:rsidR="00F259DE" w:rsidRDefault="00F74023">
      <w:pPr>
        <w:spacing w:before="240" w:line="360" w:lineRule="auto"/>
        <w:jc w:val="both"/>
        <w:rPr>
          <w:sz w:val="24"/>
          <w:szCs w:val="24"/>
        </w:rPr>
      </w:pPr>
      <w:r>
        <w:rPr>
          <w:sz w:val="24"/>
          <w:szCs w:val="24"/>
        </w:rPr>
        <w:t>___________________________________________________________________</w:t>
      </w:r>
    </w:p>
    <w:p w:rsidR="00F259DE" w:rsidRDefault="00F74023">
      <w:pPr>
        <w:spacing w:before="240" w:line="360" w:lineRule="auto"/>
        <w:jc w:val="both"/>
        <w:rPr>
          <w:sz w:val="24"/>
          <w:szCs w:val="24"/>
        </w:rPr>
      </w:pPr>
      <w:proofErr w:type="gramStart"/>
      <w:r>
        <w:rPr>
          <w:sz w:val="24"/>
          <w:szCs w:val="24"/>
        </w:rPr>
        <w:t>c) Faça</w:t>
      </w:r>
      <w:proofErr w:type="gramEnd"/>
      <w:r>
        <w:rPr>
          <w:sz w:val="24"/>
          <w:szCs w:val="24"/>
        </w:rPr>
        <w:t xml:space="preserve"> um desenho no mesmo estilo dos desenhos do vídeo que represente o que você entendeu sobre os gastos públicos.</w:t>
      </w:r>
    </w:p>
    <w:p w:rsidR="00F259DE" w:rsidRDefault="00F74023">
      <w:pPr>
        <w:spacing w:before="240" w:line="360" w:lineRule="auto"/>
        <w:jc w:val="both"/>
        <w:rPr>
          <w:sz w:val="24"/>
          <w:szCs w:val="24"/>
        </w:rPr>
      </w:pPr>
      <w:r>
        <w:rPr>
          <w:noProof/>
          <w:sz w:val="24"/>
          <w:szCs w:val="24"/>
        </w:rPr>
        <mc:AlternateContent>
          <mc:Choice Requires="wpg">
            <w:drawing>
              <wp:inline distT="114300" distB="114300" distL="114300" distR="114300">
                <wp:extent cx="5731200" cy="4102100"/>
                <wp:effectExtent l="0" t="0" r="0" b="0"/>
                <wp:docPr id="1" name=""/>
                <wp:cNvGraphicFramePr/>
                <a:graphic xmlns:a="http://schemas.openxmlformats.org/drawingml/2006/main">
                  <a:graphicData uri="http://schemas.microsoft.com/office/word/2010/wordprocessingShape">
                    <wps:wsp>
                      <wps:cNvSpPr/>
                      <wps:spPr>
                        <a:xfrm>
                          <a:off x="215200" y="357325"/>
                          <a:ext cx="7075200" cy="5065200"/>
                        </a:xfrm>
                        <a:prstGeom prst="rect">
                          <a:avLst/>
                        </a:prstGeom>
                        <a:noFill/>
                        <a:ln w="9525" cap="flat" cmpd="sng">
                          <a:solidFill>
                            <a:srgbClr val="000000"/>
                          </a:solidFill>
                          <a:prstDash val="solid"/>
                          <a:round/>
                          <a:headEnd type="none" w="sm" len="sm"/>
                          <a:tailEnd type="none" w="sm" len="sm"/>
                        </a:ln>
                      </wps:spPr>
                      <wps:txbx>
                        <w:txbxContent>
                          <w:p w:rsidR="00F259DE" w:rsidRDefault="00F259DE">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5731200" cy="4102100"/>
                <wp:effectExtent b="0" l="0" r="0" 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731200" cy="4102100"/>
                        </a:xfrm>
                        <a:prstGeom prst="rect"/>
                        <a:ln/>
                      </pic:spPr>
                    </pic:pic>
                  </a:graphicData>
                </a:graphic>
              </wp:inline>
            </w:drawing>
          </mc:Fallback>
        </mc:AlternateContent>
      </w:r>
    </w:p>
    <w:p w:rsidR="00F259DE" w:rsidRPr="007B770A" w:rsidRDefault="00F259DE">
      <w:pPr>
        <w:spacing w:before="240" w:line="360" w:lineRule="auto"/>
        <w:jc w:val="both"/>
        <w:rPr>
          <w:sz w:val="20"/>
          <w:szCs w:val="20"/>
        </w:rPr>
      </w:pPr>
    </w:p>
    <w:p w:rsidR="00F259DE" w:rsidRPr="007B770A" w:rsidRDefault="00F74023">
      <w:pPr>
        <w:spacing w:line="360" w:lineRule="auto"/>
        <w:jc w:val="both"/>
        <w:rPr>
          <w:sz w:val="20"/>
          <w:szCs w:val="20"/>
        </w:rPr>
      </w:pPr>
      <w:r w:rsidRPr="007B770A">
        <w:rPr>
          <w:b/>
          <w:sz w:val="20"/>
          <w:szCs w:val="20"/>
        </w:rPr>
        <w:t>Referências</w:t>
      </w:r>
    </w:p>
    <w:p w:rsidR="00F259DE" w:rsidRPr="007B770A" w:rsidRDefault="00F74023">
      <w:pPr>
        <w:spacing w:line="360" w:lineRule="auto"/>
        <w:jc w:val="both"/>
        <w:rPr>
          <w:sz w:val="20"/>
          <w:szCs w:val="20"/>
        </w:rPr>
      </w:pPr>
      <w:r w:rsidRPr="007B770A">
        <w:rPr>
          <w:sz w:val="20"/>
          <w:szCs w:val="20"/>
        </w:rPr>
        <w:t xml:space="preserve">BRASIL. Ministério da Educação. </w:t>
      </w:r>
      <w:r w:rsidRPr="007B770A">
        <w:rPr>
          <w:b/>
          <w:sz w:val="20"/>
          <w:szCs w:val="20"/>
        </w:rPr>
        <w:t xml:space="preserve">Base Nacional Comum Curricular. </w:t>
      </w:r>
      <w:r w:rsidRPr="007B770A">
        <w:rPr>
          <w:sz w:val="20"/>
          <w:szCs w:val="20"/>
        </w:rPr>
        <w:t>Secretaria de Educação Básica. Brasília: MEC/SEB, 2018.</w:t>
      </w:r>
    </w:p>
    <w:p w:rsidR="00F259DE" w:rsidRPr="007B770A" w:rsidRDefault="00F74023">
      <w:pPr>
        <w:spacing w:line="360" w:lineRule="auto"/>
        <w:jc w:val="both"/>
        <w:rPr>
          <w:sz w:val="20"/>
          <w:szCs w:val="20"/>
        </w:rPr>
      </w:pPr>
      <w:r w:rsidRPr="007B770A">
        <w:rPr>
          <w:sz w:val="20"/>
          <w:szCs w:val="20"/>
        </w:rPr>
        <w:t xml:space="preserve">MATO GROSSO DO SUL. Secretaria de Estado de Educação. </w:t>
      </w:r>
      <w:r w:rsidRPr="007B770A">
        <w:rPr>
          <w:b/>
          <w:sz w:val="20"/>
          <w:szCs w:val="20"/>
        </w:rPr>
        <w:t>Currículo de referência de Mato Grosso do Sul: educação infantil e ensino fundamental</w:t>
      </w:r>
      <w:r w:rsidRPr="007B770A">
        <w:rPr>
          <w:sz w:val="20"/>
          <w:szCs w:val="20"/>
        </w:rPr>
        <w:t xml:space="preserve"> / Organizadores </w:t>
      </w:r>
      <w:proofErr w:type="spellStart"/>
      <w:r w:rsidRPr="007B770A">
        <w:rPr>
          <w:sz w:val="20"/>
          <w:szCs w:val="20"/>
        </w:rPr>
        <w:t>Helio</w:t>
      </w:r>
      <w:proofErr w:type="spellEnd"/>
      <w:r w:rsidRPr="007B770A">
        <w:rPr>
          <w:sz w:val="20"/>
          <w:szCs w:val="20"/>
        </w:rPr>
        <w:t xml:space="preserve"> Queiroz </w:t>
      </w:r>
      <w:proofErr w:type="spellStart"/>
      <w:r w:rsidRPr="007B770A">
        <w:rPr>
          <w:sz w:val="20"/>
          <w:szCs w:val="20"/>
        </w:rPr>
        <w:t>Daher</w:t>
      </w:r>
      <w:proofErr w:type="spellEnd"/>
      <w:r w:rsidRPr="007B770A">
        <w:rPr>
          <w:sz w:val="20"/>
          <w:szCs w:val="20"/>
        </w:rPr>
        <w:t xml:space="preserve">; </w:t>
      </w:r>
      <w:proofErr w:type="spellStart"/>
      <w:r w:rsidRPr="007B770A">
        <w:rPr>
          <w:sz w:val="20"/>
          <w:szCs w:val="20"/>
        </w:rPr>
        <w:t>Kalícia</w:t>
      </w:r>
      <w:proofErr w:type="spellEnd"/>
      <w:r w:rsidRPr="007B770A">
        <w:rPr>
          <w:sz w:val="20"/>
          <w:szCs w:val="20"/>
        </w:rPr>
        <w:t xml:space="preserve"> de Brito França; Manuelina Martins da Silva Arantes Cabral. Campo Grande: SED, 2019.</w:t>
      </w:r>
    </w:p>
    <w:p w:rsidR="00F259DE" w:rsidRDefault="00F259DE">
      <w:pPr>
        <w:spacing w:line="360" w:lineRule="auto"/>
        <w:jc w:val="both"/>
        <w:rPr>
          <w:sz w:val="24"/>
          <w:szCs w:val="24"/>
        </w:rPr>
      </w:pPr>
    </w:p>
    <w:sectPr w:rsidR="00F259DE" w:rsidSect="007C643A">
      <w:pgSz w:w="11909" w:h="16834"/>
      <w:pgMar w:top="1440" w:right="1440" w:bottom="1440" w:left="1440" w:header="720" w:footer="720" w:gutter="0"/>
      <w:pgBorders w:offsetFrom="page">
        <w:top w:val="dotDash" w:sz="8" w:space="24" w:color="auto"/>
        <w:left w:val="dotDash" w:sz="8" w:space="24" w:color="auto"/>
        <w:bottom w:val="dotDash" w:sz="8" w:space="24" w:color="auto"/>
        <w:right w:val="dotDash" w:sz="8"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DE"/>
    <w:rsid w:val="007B770A"/>
    <w:rsid w:val="007C643A"/>
    <w:rsid w:val="00AB7C40"/>
    <w:rsid w:val="00D04721"/>
    <w:rsid w:val="00F259DE"/>
    <w:rsid w:val="00F74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B826"/>
  <w15:docId w15:val="{F0F24591-A833-4D40-87E7-3E643C3A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hyperlink" Target="https://www.youtube.com/watch?v=2CrB28jMa4A&amp;list=WL&amp;index=7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Masae Shirota</dc:creator>
  <cp:lastModifiedBy>Larissa Diniz Paraguassu</cp:lastModifiedBy>
  <cp:revision>4</cp:revision>
  <dcterms:created xsi:type="dcterms:W3CDTF">2023-09-18T17:41:00Z</dcterms:created>
  <dcterms:modified xsi:type="dcterms:W3CDTF">2024-01-30T15:12:00Z</dcterms:modified>
</cp:coreProperties>
</file>